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19" w:rsidRPr="00C84319" w:rsidRDefault="00C84319" w:rsidP="00C84319">
      <w:pPr>
        <w:jc w:val="both"/>
        <w:rPr>
          <w:rFonts w:ascii="Times New Roman" w:hAnsi="Times New Roman" w:cs="Times New Roman"/>
          <w:b/>
          <w:sz w:val="24"/>
          <w:szCs w:val="24"/>
        </w:rPr>
      </w:pPr>
      <w:r w:rsidRPr="00C84319">
        <w:rPr>
          <w:b/>
        </w:rPr>
        <w:t xml:space="preserve">               </w:t>
      </w:r>
      <w:r w:rsidRPr="00C84319">
        <w:rPr>
          <w:rFonts w:ascii="Times New Roman" w:hAnsi="Times New Roman" w:cs="Times New Roman"/>
          <w:b/>
          <w:sz w:val="24"/>
          <w:szCs w:val="24"/>
        </w:rPr>
        <w:t xml:space="preserve"> (Hangi Trafik Şube Ceza Kesmişse </w:t>
      </w:r>
      <w:proofErr w:type="gramStart"/>
      <w:r w:rsidRPr="00C84319">
        <w:rPr>
          <w:rFonts w:ascii="Times New Roman" w:hAnsi="Times New Roman" w:cs="Times New Roman"/>
          <w:b/>
          <w:sz w:val="24"/>
          <w:szCs w:val="24"/>
        </w:rPr>
        <w:t>Oradaki...NÖBETÇİ</w:t>
      </w:r>
      <w:proofErr w:type="gramEnd"/>
      <w:r w:rsidRPr="00C84319">
        <w:rPr>
          <w:rFonts w:ascii="Times New Roman" w:hAnsi="Times New Roman" w:cs="Times New Roman"/>
          <w:b/>
          <w:sz w:val="24"/>
          <w:szCs w:val="24"/>
        </w:rPr>
        <w:t xml:space="preserve"> SULH CEZA HAKİMLİĞİ'NE </w:t>
      </w:r>
    </w:p>
    <w:p w:rsidR="00C84319" w:rsidRPr="00C84319" w:rsidRDefault="00C84319" w:rsidP="00C84319">
      <w:pPr>
        <w:jc w:val="both"/>
        <w:rPr>
          <w:rFonts w:ascii="Times New Roman" w:hAnsi="Times New Roman" w:cs="Times New Roman"/>
          <w:sz w:val="24"/>
          <w:szCs w:val="24"/>
        </w:rPr>
      </w:pPr>
    </w:p>
    <w:p w:rsidR="00C84319" w:rsidRDefault="00C84319" w:rsidP="00C84319">
      <w:pPr>
        <w:jc w:val="both"/>
        <w:rPr>
          <w:rFonts w:ascii="Times New Roman" w:hAnsi="Times New Roman" w:cs="Times New Roman"/>
          <w:sz w:val="24"/>
          <w:szCs w:val="24"/>
        </w:rPr>
      </w:pPr>
      <w:r w:rsidRPr="00C84319">
        <w:rPr>
          <w:rFonts w:ascii="Times New Roman" w:hAnsi="Times New Roman" w:cs="Times New Roman"/>
          <w:b/>
          <w:sz w:val="24"/>
          <w:szCs w:val="24"/>
        </w:rPr>
        <w:t xml:space="preserve">İTİRAZ EDEN  </w:t>
      </w:r>
      <w:r w:rsidRPr="00C84319">
        <w:rPr>
          <w:rFonts w:ascii="Times New Roman" w:hAnsi="Times New Roman" w:cs="Times New Roman"/>
          <w:sz w:val="24"/>
          <w:szCs w:val="24"/>
        </w:rPr>
        <w:tab/>
        <w:t xml:space="preserve"> :  </w:t>
      </w:r>
      <w:r>
        <w:rPr>
          <w:rFonts w:ascii="Times New Roman" w:hAnsi="Times New Roman" w:cs="Times New Roman"/>
          <w:sz w:val="24"/>
          <w:szCs w:val="24"/>
        </w:rPr>
        <w:t xml:space="preserve">İsim Soy </w:t>
      </w:r>
      <w:proofErr w:type="gramStart"/>
      <w:r>
        <w:rPr>
          <w:rFonts w:ascii="Times New Roman" w:hAnsi="Times New Roman" w:cs="Times New Roman"/>
          <w:sz w:val="24"/>
          <w:szCs w:val="24"/>
        </w:rPr>
        <w:t>İsim ,TC</w:t>
      </w:r>
      <w:proofErr w:type="gramEnd"/>
      <w:r>
        <w:rPr>
          <w:rFonts w:ascii="Times New Roman" w:hAnsi="Times New Roman" w:cs="Times New Roman"/>
          <w:sz w:val="24"/>
          <w:szCs w:val="24"/>
        </w:rPr>
        <w:t xml:space="preserve"> Kimlik No</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b/>
          <w:sz w:val="24"/>
          <w:szCs w:val="24"/>
        </w:rPr>
        <w:t xml:space="preserve">ADRES </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Haliliye</w:t>
      </w:r>
      <w:proofErr w:type="spellEnd"/>
      <w:r>
        <w:rPr>
          <w:rFonts w:ascii="Times New Roman" w:hAnsi="Times New Roman" w:cs="Times New Roman"/>
          <w:sz w:val="24"/>
          <w:szCs w:val="24"/>
        </w:rPr>
        <w:t>/Şanlıurfa</w:t>
      </w:r>
      <w:r w:rsidRPr="00C84319">
        <w:rPr>
          <w:rFonts w:ascii="Times New Roman" w:hAnsi="Times New Roman" w:cs="Times New Roman"/>
          <w:sz w:val="24"/>
          <w:szCs w:val="24"/>
        </w:rPr>
        <w:tab/>
      </w:r>
      <w:r w:rsidRPr="00C84319">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C84319" w:rsidRPr="00C84319" w:rsidRDefault="00C84319" w:rsidP="00C84319">
      <w:pPr>
        <w:jc w:val="both"/>
        <w:rPr>
          <w:rFonts w:ascii="Times New Roman" w:hAnsi="Times New Roman" w:cs="Times New Roman"/>
          <w:b/>
          <w:sz w:val="24"/>
          <w:szCs w:val="24"/>
        </w:rPr>
      </w:pPr>
      <w:r w:rsidRPr="00C84319">
        <w:rPr>
          <w:rFonts w:ascii="Times New Roman" w:hAnsi="Times New Roman" w:cs="Times New Roman"/>
          <w:b/>
          <w:sz w:val="24"/>
          <w:szCs w:val="24"/>
        </w:rPr>
        <w:t xml:space="preserve">İTİRAZA KONU </w:t>
      </w:r>
    </w:p>
    <w:p w:rsidR="00C84319" w:rsidRPr="00C84319" w:rsidRDefault="00C84319" w:rsidP="00C84319">
      <w:pPr>
        <w:jc w:val="both"/>
        <w:rPr>
          <w:rFonts w:ascii="Times New Roman" w:hAnsi="Times New Roman" w:cs="Times New Roman"/>
          <w:b/>
          <w:sz w:val="24"/>
          <w:szCs w:val="24"/>
        </w:rPr>
      </w:pPr>
      <w:r w:rsidRPr="00C84319">
        <w:rPr>
          <w:rFonts w:ascii="Times New Roman" w:hAnsi="Times New Roman" w:cs="Times New Roman"/>
          <w:b/>
          <w:sz w:val="24"/>
          <w:szCs w:val="24"/>
        </w:rPr>
        <w:t xml:space="preserve">TUTANAĞIN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TANZİM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/…/2025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SERİ    NO                             :  MB-</w:t>
      </w:r>
      <w:proofErr w:type="gramStart"/>
      <w:r>
        <w:rPr>
          <w:rFonts w:ascii="Times New Roman" w:hAnsi="Times New Roman" w:cs="Times New Roman"/>
          <w:sz w:val="24"/>
          <w:szCs w:val="24"/>
        </w:rPr>
        <w:t>………</w:t>
      </w:r>
      <w:proofErr w:type="gramEnd"/>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İTİRAZ KONUSU                : </w:t>
      </w:r>
      <w:r>
        <w:rPr>
          <w:rFonts w:ascii="Times New Roman" w:hAnsi="Times New Roman" w:cs="Times New Roman"/>
          <w:sz w:val="24"/>
          <w:szCs w:val="24"/>
        </w:rPr>
        <w:t xml:space="preserve">İlçe/İl  </w:t>
      </w:r>
      <w:r w:rsidRPr="00C84319">
        <w:rPr>
          <w:rFonts w:ascii="Times New Roman" w:hAnsi="Times New Roman" w:cs="Times New Roman"/>
          <w:sz w:val="24"/>
          <w:szCs w:val="24"/>
        </w:rPr>
        <w:t xml:space="preserve">  Emniyet Müdürlüğü Trafik Düzenleme ve Denetleme Şube Büro Amirliğinin hukuka ve usule aykırı olarak düzenlediği </w:t>
      </w:r>
      <w:r>
        <w:rPr>
          <w:rFonts w:ascii="Times New Roman" w:hAnsi="Times New Roman" w:cs="Times New Roman"/>
          <w:sz w:val="24"/>
          <w:szCs w:val="24"/>
        </w:rPr>
        <w:t>…</w:t>
      </w:r>
      <w:r w:rsidRPr="00C84319">
        <w:rPr>
          <w:rFonts w:ascii="Times New Roman" w:hAnsi="Times New Roman" w:cs="Times New Roman"/>
          <w:sz w:val="24"/>
          <w:szCs w:val="24"/>
        </w:rPr>
        <w:t>/</w:t>
      </w:r>
      <w:r>
        <w:rPr>
          <w:rFonts w:ascii="Times New Roman" w:hAnsi="Times New Roman" w:cs="Times New Roman"/>
          <w:sz w:val="24"/>
          <w:szCs w:val="24"/>
        </w:rPr>
        <w:t>…</w:t>
      </w:r>
      <w:r w:rsidRPr="00C84319">
        <w:rPr>
          <w:rFonts w:ascii="Times New Roman" w:hAnsi="Times New Roman" w:cs="Times New Roman"/>
          <w:sz w:val="24"/>
          <w:szCs w:val="24"/>
        </w:rPr>
        <w:t>/2025 tarihli MB-</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 Seri Numaralı trafik ceza tutanağına karşı itirazlarımın Kabulü ile adıma yazılan trafik para cezasının iptaline karar </w:t>
      </w:r>
      <w:proofErr w:type="gramStart"/>
      <w:r w:rsidRPr="00C84319">
        <w:rPr>
          <w:rFonts w:ascii="Times New Roman" w:hAnsi="Times New Roman" w:cs="Times New Roman"/>
          <w:sz w:val="24"/>
          <w:szCs w:val="24"/>
        </w:rPr>
        <w:t>verilmesi  hakkında</w:t>
      </w:r>
      <w:proofErr w:type="gramEnd"/>
      <w:r w:rsidRPr="00C84319">
        <w:rPr>
          <w:rFonts w:ascii="Times New Roman" w:hAnsi="Times New Roman" w:cs="Times New Roman"/>
          <w:sz w:val="24"/>
          <w:szCs w:val="24"/>
        </w:rPr>
        <w:t>.</w:t>
      </w:r>
    </w:p>
    <w:p w:rsidR="00C84319" w:rsidRPr="00C84319" w:rsidRDefault="00C84319" w:rsidP="00C84319">
      <w:pPr>
        <w:jc w:val="both"/>
        <w:rPr>
          <w:rFonts w:ascii="Times New Roman" w:hAnsi="Times New Roman" w:cs="Times New Roman"/>
          <w:sz w:val="24"/>
          <w:szCs w:val="24"/>
        </w:rPr>
      </w:pPr>
      <w:proofErr w:type="gramStart"/>
      <w:r w:rsidRPr="00C84319">
        <w:rPr>
          <w:rFonts w:ascii="Times New Roman" w:hAnsi="Times New Roman" w:cs="Times New Roman"/>
          <w:sz w:val="24"/>
          <w:szCs w:val="24"/>
        </w:rPr>
        <w:t>AÇIKLAMALALAR           :</w:t>
      </w:r>
      <w:proofErr w:type="gramEnd"/>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 </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 Plaka </w:t>
      </w:r>
      <w:proofErr w:type="spellStart"/>
      <w:r w:rsidRPr="00C84319">
        <w:rPr>
          <w:rFonts w:ascii="Times New Roman" w:hAnsi="Times New Roman" w:cs="Times New Roman"/>
          <w:sz w:val="24"/>
          <w:szCs w:val="24"/>
        </w:rPr>
        <w:t>plaka</w:t>
      </w:r>
      <w:proofErr w:type="spellEnd"/>
      <w:r w:rsidRPr="00C84319">
        <w:rPr>
          <w:rFonts w:ascii="Times New Roman" w:hAnsi="Times New Roman" w:cs="Times New Roman"/>
          <w:sz w:val="24"/>
          <w:szCs w:val="24"/>
        </w:rPr>
        <w:t xml:space="preserve"> sayılı araçla, </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 istikametinden </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istikametine doğru  hız sınırları içerisinde seyir halindeyken hız sınırının 121 Km (110+%10 ) olarak  uygulandığı yolda radar kontrol noktasından geçerken  sehven 122 km hız ile radara girdiğimden sebeple tarafıma Karayolları Trafik Kanununun  51/2-A maddesi uyarınca ''Hız Sınırını İhlal'' gerekçesiyle 2.167,00-TL idari para cezası ve 20 Ceza Puanı uygulanarak  </w:t>
      </w:r>
      <w:r>
        <w:rPr>
          <w:rFonts w:ascii="Times New Roman" w:hAnsi="Times New Roman" w:cs="Times New Roman"/>
          <w:sz w:val="24"/>
          <w:szCs w:val="24"/>
        </w:rPr>
        <w:t>……………</w:t>
      </w:r>
      <w:r w:rsidRPr="00C84319">
        <w:rPr>
          <w:rFonts w:ascii="Times New Roman" w:hAnsi="Times New Roman" w:cs="Times New Roman"/>
          <w:sz w:val="24"/>
          <w:szCs w:val="24"/>
        </w:rPr>
        <w:t xml:space="preserve"> Emniyet Müdürlüğü Trafik Düzenleme ve Denetleme Şube Büro Amirliğinin </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 tarihli MB-</w:t>
      </w:r>
      <w:proofErr w:type="gramStart"/>
      <w:r>
        <w:rPr>
          <w:rFonts w:ascii="Times New Roman" w:hAnsi="Times New Roman" w:cs="Times New Roman"/>
          <w:sz w:val="24"/>
          <w:szCs w:val="24"/>
        </w:rPr>
        <w:t>……...</w:t>
      </w:r>
      <w:proofErr w:type="gramEnd"/>
      <w:r w:rsidRPr="00C84319">
        <w:rPr>
          <w:rFonts w:ascii="Times New Roman" w:hAnsi="Times New Roman" w:cs="Times New Roman"/>
          <w:sz w:val="24"/>
          <w:szCs w:val="24"/>
        </w:rPr>
        <w:t xml:space="preserve"> sayılı idari para cezası tutanağı tarafıma tebliğ edilmiştir. (Ek Trafik Para Cezası Tutanağı). Adıma kesilen trafik idari para cezası tutanağı açıkça hukuka aykırı olup İPTALİ gerekir. Şöyle ki;</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  İdari yaptırım kararlarında yer alacak bilgiler 5326 sayılı Kanun’un 25. maddesinde belirlenmiştir. İdari yaptırım karar tutanağında;</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  </w:t>
      </w:r>
      <w:r w:rsidRPr="00C84319">
        <w:rPr>
          <w:rFonts w:ascii="Times New Roman" w:hAnsi="Times New Roman" w:cs="Times New Roman"/>
          <w:sz w:val="24"/>
          <w:szCs w:val="24"/>
        </w:rPr>
        <w:tab/>
        <w:t xml:space="preserve">  a) Hakkında idari yaptırım kararı verilen kişinin kimlik ve adresinin,</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      </w:t>
      </w:r>
      <w:r w:rsidRPr="00C84319">
        <w:rPr>
          <w:rFonts w:ascii="Times New Roman" w:hAnsi="Times New Roman" w:cs="Times New Roman"/>
          <w:sz w:val="24"/>
          <w:szCs w:val="24"/>
        </w:rPr>
        <w:tab/>
        <w:t xml:space="preserve">  b) İdari yaptırım kararı verilmesini gerektiren kabahat fiilinin,</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        </w:t>
      </w:r>
      <w:r w:rsidRPr="00C84319">
        <w:rPr>
          <w:rFonts w:ascii="Times New Roman" w:hAnsi="Times New Roman" w:cs="Times New Roman"/>
          <w:sz w:val="24"/>
          <w:szCs w:val="24"/>
        </w:rPr>
        <w:tab/>
        <w:t xml:space="preserve">  c) Bu fiilin işlendiğini ispata yarayacak bütün delillerin,</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  d) Karar tarihi ve kararı veren kamu görevlilerinin kimliğinin bulunması gerekmektedir. Ayrıca fiilin işlendiği yer ve zamanı tutanakta belirtilmelidir. </w:t>
      </w:r>
      <w:proofErr w:type="gramStart"/>
      <w:r w:rsidRPr="00C84319">
        <w:rPr>
          <w:rFonts w:ascii="Times New Roman" w:hAnsi="Times New Roman" w:cs="Times New Roman"/>
          <w:sz w:val="24"/>
          <w:szCs w:val="24"/>
        </w:rPr>
        <w:t>Şeklindedir.Tutanak</w:t>
      </w:r>
      <w:proofErr w:type="gramEnd"/>
      <w:r w:rsidRPr="00C84319">
        <w:rPr>
          <w:rFonts w:ascii="Times New Roman" w:hAnsi="Times New Roman" w:cs="Times New Roman"/>
          <w:sz w:val="24"/>
          <w:szCs w:val="24"/>
        </w:rPr>
        <w:t xml:space="preserve"> incelendiğinde yasanın aradığı anlamda şartların tutanakta yer almadığı itiraz merciinin ve dayanak bütün delillerin ceza kararında gösterilmediği   aşikardır.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Kabahate konu yerdeki hız limiti 110 km saat iken %10 toleransla hız sınırının 121 Km olduğu bir yerde hakkımda 122 Km hızla idari para cezası uygulanmıştır. Şehirler arası karayolunda hız limitleri içerisinde seyretmeye çalışırken anlık olarak 1 birim </w:t>
      </w:r>
      <w:proofErr w:type="gramStart"/>
      <w:r w:rsidRPr="00C84319">
        <w:rPr>
          <w:rFonts w:ascii="Times New Roman" w:hAnsi="Times New Roman" w:cs="Times New Roman"/>
          <w:sz w:val="24"/>
          <w:szCs w:val="24"/>
        </w:rPr>
        <w:t>ile  hız</w:t>
      </w:r>
      <w:proofErr w:type="gramEnd"/>
      <w:r w:rsidRPr="00C84319">
        <w:rPr>
          <w:rFonts w:ascii="Times New Roman" w:hAnsi="Times New Roman" w:cs="Times New Roman"/>
          <w:sz w:val="24"/>
          <w:szCs w:val="24"/>
        </w:rPr>
        <w:t xml:space="preserve"> sınırının aşılması kişinin dikkatini trafiğe verdiği esnada 121 Km ile 122 Km arasındaki farkı hissedebileceği büyüklükte bir hız değildir. Aracı belli bir hızda sabitlemenin sürücülerden beklenmesi de hayatın olağan akışına aykırıdır.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Ayrıca Karayollarında hız limitinin belirlenmesinin amacı, trafiği tehlikeye sokulmasının önüne geçilmesi olduğu düşünüldüğünde 1 birim </w:t>
      </w:r>
      <w:proofErr w:type="spellStart"/>
      <w:r w:rsidRPr="00C84319">
        <w:rPr>
          <w:rFonts w:ascii="Times New Roman" w:hAnsi="Times New Roman" w:cs="Times New Roman"/>
          <w:sz w:val="24"/>
          <w:szCs w:val="24"/>
        </w:rPr>
        <w:t>Km'lik</w:t>
      </w:r>
      <w:proofErr w:type="spellEnd"/>
      <w:r w:rsidRPr="00C84319">
        <w:rPr>
          <w:rFonts w:ascii="Times New Roman" w:hAnsi="Times New Roman" w:cs="Times New Roman"/>
          <w:sz w:val="24"/>
          <w:szCs w:val="24"/>
        </w:rPr>
        <w:t xml:space="preserve"> bir hız artışının trafiği daha fazla </w:t>
      </w:r>
      <w:proofErr w:type="gramStart"/>
      <w:r w:rsidRPr="00C84319">
        <w:rPr>
          <w:rFonts w:ascii="Times New Roman" w:hAnsi="Times New Roman" w:cs="Times New Roman"/>
          <w:sz w:val="24"/>
          <w:szCs w:val="24"/>
        </w:rPr>
        <w:t>tehlikeye   sokacağı</w:t>
      </w:r>
      <w:proofErr w:type="gramEnd"/>
      <w:r w:rsidRPr="00C84319">
        <w:rPr>
          <w:rFonts w:ascii="Times New Roman" w:hAnsi="Times New Roman" w:cs="Times New Roman"/>
          <w:sz w:val="24"/>
          <w:szCs w:val="24"/>
        </w:rPr>
        <w:t xml:space="preserve"> </w:t>
      </w:r>
      <w:r w:rsidRPr="00C84319">
        <w:rPr>
          <w:rFonts w:ascii="Times New Roman" w:hAnsi="Times New Roman" w:cs="Times New Roman"/>
          <w:sz w:val="24"/>
          <w:szCs w:val="24"/>
        </w:rPr>
        <w:lastRenderedPageBreak/>
        <w:t xml:space="preserve">düşünülemez. Zira söz konusu hız sınırının aşımı esnasında </w:t>
      </w:r>
      <w:proofErr w:type="gramStart"/>
      <w:r w:rsidRPr="00C84319">
        <w:rPr>
          <w:rFonts w:ascii="Times New Roman" w:hAnsi="Times New Roman" w:cs="Times New Roman"/>
          <w:sz w:val="24"/>
          <w:szCs w:val="24"/>
        </w:rPr>
        <w:t>trafik,yol</w:t>
      </w:r>
      <w:proofErr w:type="gramEnd"/>
      <w:r w:rsidRPr="00C84319">
        <w:rPr>
          <w:rFonts w:ascii="Times New Roman" w:hAnsi="Times New Roman" w:cs="Times New Roman"/>
          <w:sz w:val="24"/>
          <w:szCs w:val="24"/>
        </w:rPr>
        <w:t xml:space="preserve">,hava ve hata koşulları </w:t>
      </w:r>
      <w:proofErr w:type="spellStart"/>
      <w:r w:rsidRPr="00C84319">
        <w:rPr>
          <w:rFonts w:ascii="Times New Roman" w:hAnsi="Times New Roman" w:cs="Times New Roman"/>
          <w:sz w:val="24"/>
          <w:szCs w:val="24"/>
        </w:rPr>
        <w:t>dikate</w:t>
      </w:r>
      <w:proofErr w:type="spellEnd"/>
      <w:r w:rsidRPr="00C84319">
        <w:rPr>
          <w:rFonts w:ascii="Times New Roman" w:hAnsi="Times New Roman" w:cs="Times New Roman"/>
          <w:sz w:val="24"/>
          <w:szCs w:val="24"/>
        </w:rPr>
        <w:t xml:space="preserve"> alındığında makul ve kabul edilebilir bir durum olduğu bilerek isteyerek hız sınırının aşılmasının söz konusu olmadığı aşikardır.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Ayrıca tüm ısrar ve taleplerime rağmen hız sınırını aştığıma dair görüntü ve kayıtların tarafıma </w:t>
      </w:r>
      <w:proofErr w:type="gramStart"/>
      <w:r w:rsidRPr="00C84319">
        <w:rPr>
          <w:rFonts w:ascii="Times New Roman" w:hAnsi="Times New Roman" w:cs="Times New Roman"/>
          <w:sz w:val="24"/>
          <w:szCs w:val="24"/>
        </w:rPr>
        <w:t>gösterilmesi , ölçü</w:t>
      </w:r>
      <w:proofErr w:type="gramEnd"/>
      <w:r w:rsidRPr="00C84319">
        <w:rPr>
          <w:rFonts w:ascii="Times New Roman" w:hAnsi="Times New Roman" w:cs="Times New Roman"/>
          <w:sz w:val="24"/>
          <w:szCs w:val="24"/>
        </w:rPr>
        <w:t xml:space="preserve"> yapan cihazların yıllık bakımlarının yapılmasına ilişkin periyodik bakımlarının yapıldığına dair kayıtların olup olmadığı sorulmasına rağmen bu konuda tarafıma herhangi bir görüntü veya kayıt verilmeden hakkımda tutanak tutulmuş olup  bu konuda görüntü ve ölçüm yapan aracın da bakımlarının  olduğuna dair bilgi verilmemesi görüntü kayıtlarının gösterilmemesi hatalıdır. </w:t>
      </w:r>
      <w:proofErr w:type="gramStart"/>
      <w:r w:rsidRPr="00C84319">
        <w:rPr>
          <w:rFonts w:ascii="Times New Roman" w:hAnsi="Times New Roman" w:cs="Times New Roman"/>
          <w:sz w:val="24"/>
          <w:szCs w:val="24"/>
        </w:rPr>
        <w:t>Zira  ölçüm</w:t>
      </w:r>
      <w:proofErr w:type="gramEnd"/>
      <w:r w:rsidRPr="00C84319">
        <w:rPr>
          <w:rFonts w:ascii="Times New Roman" w:hAnsi="Times New Roman" w:cs="Times New Roman"/>
          <w:sz w:val="24"/>
          <w:szCs w:val="24"/>
        </w:rPr>
        <w:t xml:space="preserve"> yapan cihazların da hatalı ölçüm  yapabileceği dikkate alındığında 1 birim hız aşımının makul ve kabul edilebilir sınırlar içersinde olabileceği dikkate alındığında kesilen trafik idari para cezasının hakkaniyete uygun olmayacağı kanaatindeyim.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2918 sayılı Karayolları Trafik Kanununun Hız sınırlarına uyma zorunluluğu balıklı 51.Maddesi: – Sürücüler, aksine bir karar alınıp işaretlenmemişse yönetmelikte</w:t>
      </w:r>
    </w:p>
    <w:p w:rsidR="00C84319" w:rsidRPr="00C84319" w:rsidRDefault="00C84319" w:rsidP="00C84319">
      <w:pPr>
        <w:jc w:val="both"/>
        <w:rPr>
          <w:rFonts w:ascii="Times New Roman" w:hAnsi="Times New Roman" w:cs="Times New Roman"/>
          <w:sz w:val="24"/>
          <w:szCs w:val="24"/>
        </w:rPr>
      </w:pPr>
      <w:proofErr w:type="gramStart"/>
      <w:r w:rsidRPr="00C84319">
        <w:rPr>
          <w:rFonts w:ascii="Times New Roman" w:hAnsi="Times New Roman" w:cs="Times New Roman"/>
          <w:sz w:val="24"/>
          <w:szCs w:val="24"/>
        </w:rPr>
        <w:t>belirtilen</w:t>
      </w:r>
      <w:proofErr w:type="gramEnd"/>
      <w:r w:rsidRPr="00C84319">
        <w:rPr>
          <w:rFonts w:ascii="Times New Roman" w:hAnsi="Times New Roman" w:cs="Times New Roman"/>
          <w:sz w:val="24"/>
          <w:szCs w:val="24"/>
        </w:rPr>
        <w:t xml:space="preserve"> hız sınırlarını aşmamak zorundadırlar.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(Değişik: </w:t>
      </w:r>
      <w:proofErr w:type="gramStart"/>
      <w:r w:rsidRPr="00C84319">
        <w:rPr>
          <w:rFonts w:ascii="Times New Roman" w:hAnsi="Times New Roman" w:cs="Times New Roman"/>
          <w:sz w:val="24"/>
          <w:szCs w:val="24"/>
        </w:rPr>
        <w:t>18/10/2018</w:t>
      </w:r>
      <w:proofErr w:type="gramEnd"/>
      <w:r w:rsidRPr="00C84319">
        <w:rPr>
          <w:rFonts w:ascii="Times New Roman" w:hAnsi="Times New Roman" w:cs="Times New Roman"/>
          <w:sz w:val="24"/>
          <w:szCs w:val="24"/>
        </w:rPr>
        <w:t xml:space="preserve">-7148/21 md.) Hız ölçen teknik cihaz veya çeşitli teknik usullerle yapılan tespit </w:t>
      </w:r>
      <w:proofErr w:type="spellStart"/>
      <w:r w:rsidRPr="00C84319">
        <w:rPr>
          <w:rFonts w:ascii="Times New Roman" w:hAnsi="Times New Roman" w:cs="Times New Roman"/>
          <w:sz w:val="24"/>
          <w:szCs w:val="24"/>
        </w:rPr>
        <w:t>sonucuYönetmelikte</w:t>
      </w:r>
      <w:proofErr w:type="spellEnd"/>
      <w:r w:rsidRPr="00C84319">
        <w:rPr>
          <w:rFonts w:ascii="Times New Roman" w:hAnsi="Times New Roman" w:cs="Times New Roman"/>
          <w:sz w:val="24"/>
          <w:szCs w:val="24"/>
        </w:rPr>
        <w:t xml:space="preserve"> belirlenen hız sınırlarını;</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a) </w:t>
      </w:r>
      <w:proofErr w:type="spellStart"/>
      <w:r w:rsidRPr="00C84319">
        <w:rPr>
          <w:rFonts w:ascii="Times New Roman" w:hAnsi="Times New Roman" w:cs="Times New Roman"/>
          <w:sz w:val="24"/>
          <w:szCs w:val="24"/>
        </w:rPr>
        <w:t>Yüzdeondan</w:t>
      </w:r>
      <w:proofErr w:type="spellEnd"/>
      <w:r w:rsidRPr="00C84319">
        <w:rPr>
          <w:rFonts w:ascii="Times New Roman" w:hAnsi="Times New Roman" w:cs="Times New Roman"/>
          <w:sz w:val="24"/>
          <w:szCs w:val="24"/>
        </w:rPr>
        <w:t xml:space="preserve"> yüzde otuza (otuz dâhil) kadar aşan sürücülere 235 Türk lirası,</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b) </w:t>
      </w:r>
      <w:proofErr w:type="spellStart"/>
      <w:r w:rsidRPr="00C84319">
        <w:rPr>
          <w:rFonts w:ascii="Times New Roman" w:hAnsi="Times New Roman" w:cs="Times New Roman"/>
          <w:sz w:val="24"/>
          <w:szCs w:val="24"/>
        </w:rPr>
        <w:t>Yüzdeotuzdan</w:t>
      </w:r>
      <w:proofErr w:type="spellEnd"/>
      <w:r w:rsidRPr="00C84319">
        <w:rPr>
          <w:rFonts w:ascii="Times New Roman" w:hAnsi="Times New Roman" w:cs="Times New Roman"/>
          <w:sz w:val="24"/>
          <w:szCs w:val="24"/>
        </w:rPr>
        <w:t xml:space="preserve"> yüzde elliye (elli dâhil) kadar aşan sürücülere 488 Türk lirası,</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c) </w:t>
      </w:r>
      <w:proofErr w:type="spellStart"/>
      <w:r w:rsidRPr="00C84319">
        <w:rPr>
          <w:rFonts w:ascii="Times New Roman" w:hAnsi="Times New Roman" w:cs="Times New Roman"/>
          <w:sz w:val="24"/>
          <w:szCs w:val="24"/>
        </w:rPr>
        <w:t>Yüzdeelliden</w:t>
      </w:r>
      <w:proofErr w:type="spellEnd"/>
      <w:r w:rsidRPr="00C84319">
        <w:rPr>
          <w:rFonts w:ascii="Times New Roman" w:hAnsi="Times New Roman" w:cs="Times New Roman"/>
          <w:sz w:val="24"/>
          <w:szCs w:val="24"/>
        </w:rPr>
        <w:t xml:space="preserve"> fazla aşan sürücülere 1.002 Türk lirası idari para cezası verilir.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Yine Karayolları Trafik Yönetmeliğinin Hız  Sınırlarına Uyma ve Hızın Gerekli Şartlara Uygunluğunu Sağlama başlıklı 101. </w:t>
      </w:r>
      <w:proofErr w:type="gramStart"/>
      <w:r w:rsidRPr="00C84319">
        <w:rPr>
          <w:rFonts w:ascii="Times New Roman" w:hAnsi="Times New Roman" w:cs="Times New Roman"/>
          <w:sz w:val="24"/>
          <w:szCs w:val="24"/>
        </w:rPr>
        <w:t>Maddesi : Sürücüler</w:t>
      </w:r>
      <w:proofErr w:type="gramEnd"/>
      <w:r w:rsidRPr="00C84319">
        <w:rPr>
          <w:rFonts w:ascii="Times New Roman" w:hAnsi="Times New Roman" w:cs="Times New Roman"/>
          <w:sz w:val="24"/>
          <w:szCs w:val="24"/>
        </w:rPr>
        <w:t xml:space="preserve"> aksine bir karar alınıp işaretlenmemişse bu Yönetmeliğin 100 üncü maddesinde belirtilen hız sınırlarını aşmamak zorundadırlar.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Araç sürülürken yapılan hız, radar ve benzeri teknik cihazlarla ölçülebileceği gibi </w:t>
      </w:r>
      <w:proofErr w:type="gramStart"/>
      <w:r w:rsidRPr="00C84319">
        <w:rPr>
          <w:rFonts w:ascii="Times New Roman" w:hAnsi="Times New Roman" w:cs="Times New Roman"/>
          <w:sz w:val="24"/>
          <w:szCs w:val="24"/>
        </w:rPr>
        <w:t>kronometre</w:t>
      </w:r>
      <w:proofErr w:type="gramEnd"/>
      <w:r w:rsidRPr="00C84319">
        <w:rPr>
          <w:rFonts w:ascii="Times New Roman" w:hAnsi="Times New Roman" w:cs="Times New Roman"/>
          <w:sz w:val="24"/>
          <w:szCs w:val="24"/>
        </w:rPr>
        <w:t xml:space="preserve"> veya değişik usullerle de ölçülerek tespit edilebilir.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(Değişik üçüncü </w:t>
      </w:r>
      <w:proofErr w:type="gramStart"/>
      <w:r w:rsidRPr="00C84319">
        <w:rPr>
          <w:rFonts w:ascii="Times New Roman" w:hAnsi="Times New Roman" w:cs="Times New Roman"/>
          <w:sz w:val="24"/>
          <w:szCs w:val="24"/>
        </w:rPr>
        <w:t>fıkra:RG</w:t>
      </w:r>
      <w:proofErr w:type="gramEnd"/>
      <w:r w:rsidRPr="00C84319">
        <w:rPr>
          <w:rFonts w:ascii="Times New Roman" w:hAnsi="Times New Roman" w:cs="Times New Roman"/>
          <w:sz w:val="24"/>
          <w:szCs w:val="24"/>
        </w:rPr>
        <w:t>-19/2/2014-28918) İki yönlü karayolunda geçme sırasında, geçme kuralının mecbur kıldığı şartlar dolayısıyla, bu Yönetmeliğin aynı cins taşıtlar için tayin ettiği hız sınırlarını aşan taşıt sürücülerine 2918 sayılı Kanunun 51 inci maddesine göre işlem yapılmaz.</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Çeşitli araç cinslerine göre bu Yönetmeliğin öngörmüş olduğu azami hız sınırlarını, %10 nispetinde aştığı kontroller sırasında tespit edilen sürücülere, Karayolları Trafik Kanununun 51 inci maddesine göre işlem yapılmaz. Şeklinde </w:t>
      </w:r>
      <w:proofErr w:type="gramStart"/>
      <w:r w:rsidRPr="00C84319">
        <w:rPr>
          <w:rFonts w:ascii="Times New Roman" w:hAnsi="Times New Roman" w:cs="Times New Roman"/>
          <w:sz w:val="24"/>
          <w:szCs w:val="24"/>
        </w:rPr>
        <w:t>olup  görüntü</w:t>
      </w:r>
      <w:proofErr w:type="gramEnd"/>
      <w:r w:rsidRPr="00C84319">
        <w:rPr>
          <w:rFonts w:ascii="Times New Roman" w:hAnsi="Times New Roman" w:cs="Times New Roman"/>
          <w:sz w:val="24"/>
          <w:szCs w:val="24"/>
        </w:rPr>
        <w:t xml:space="preserve"> kayıtlarının incelenmesi durumunda hız ihlalinin ne zaman ve ne şekilde yapıldığının tespiti ile buna göre işlem yapılması gerekmektedir.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Ayrıca Hız İhlal Tespit Donanımları Muayene Yönetmeliğinin 7. Maddesi : –(1) Periyodik muayene, </w:t>
      </w:r>
      <w:proofErr w:type="spellStart"/>
      <w:r w:rsidRPr="00C84319">
        <w:rPr>
          <w:rFonts w:ascii="Times New Roman" w:hAnsi="Times New Roman" w:cs="Times New Roman"/>
          <w:sz w:val="24"/>
          <w:szCs w:val="24"/>
        </w:rPr>
        <w:t>HİTD’ler</w:t>
      </w:r>
      <w:proofErr w:type="spellEnd"/>
      <w:r w:rsidRPr="00C84319">
        <w:rPr>
          <w:rFonts w:ascii="Times New Roman" w:hAnsi="Times New Roman" w:cs="Times New Roman"/>
          <w:sz w:val="24"/>
          <w:szCs w:val="24"/>
        </w:rPr>
        <w:t xml:space="preserve"> için yapılan genel muayene olup geçerlilik süresi bir yıldır. Bu süre son muayenenin yapıldığı tarihten itibaren başlar. </w:t>
      </w:r>
      <w:proofErr w:type="spellStart"/>
      <w:r w:rsidRPr="00C84319">
        <w:rPr>
          <w:rFonts w:ascii="Times New Roman" w:hAnsi="Times New Roman" w:cs="Times New Roman"/>
          <w:sz w:val="24"/>
          <w:szCs w:val="24"/>
        </w:rPr>
        <w:t>HİTD’lerin</w:t>
      </w:r>
      <w:proofErr w:type="spellEnd"/>
      <w:r w:rsidRPr="00C84319">
        <w:rPr>
          <w:rFonts w:ascii="Times New Roman" w:hAnsi="Times New Roman" w:cs="Times New Roman"/>
          <w:sz w:val="24"/>
          <w:szCs w:val="24"/>
        </w:rPr>
        <w:t xml:space="preserve"> periyodik muayenesinin, 6 </w:t>
      </w:r>
      <w:proofErr w:type="spellStart"/>
      <w:r w:rsidRPr="00C84319">
        <w:rPr>
          <w:rFonts w:ascii="Times New Roman" w:hAnsi="Times New Roman" w:cs="Times New Roman"/>
          <w:sz w:val="24"/>
          <w:szCs w:val="24"/>
        </w:rPr>
        <w:t>ncımaddenin</w:t>
      </w:r>
      <w:proofErr w:type="spellEnd"/>
      <w:r w:rsidRPr="00C84319">
        <w:rPr>
          <w:rFonts w:ascii="Times New Roman" w:hAnsi="Times New Roman" w:cs="Times New Roman"/>
          <w:sz w:val="24"/>
          <w:szCs w:val="24"/>
        </w:rPr>
        <w:t xml:space="preserve"> üçüncü fıkrasında belirtilen ilk muayene veya bir önceki periyodik muayene geçerlilik süresi dolmadan servise yaptırılması gerekir ve bu muayenenin yaptırılmasından kullanıcı</w:t>
      </w:r>
      <w:r>
        <w:rPr>
          <w:rFonts w:ascii="Times New Roman" w:hAnsi="Times New Roman" w:cs="Times New Roman"/>
          <w:sz w:val="24"/>
          <w:szCs w:val="24"/>
        </w:rPr>
        <w:t xml:space="preserve"> </w:t>
      </w:r>
      <w:r w:rsidRPr="00C84319">
        <w:rPr>
          <w:rFonts w:ascii="Times New Roman" w:hAnsi="Times New Roman" w:cs="Times New Roman"/>
          <w:sz w:val="24"/>
          <w:szCs w:val="24"/>
        </w:rPr>
        <w:t>sorumludur.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(2) Servis, periyodik muayeneye başlamadan önce </w:t>
      </w:r>
      <w:proofErr w:type="spellStart"/>
      <w:r w:rsidRPr="00C84319">
        <w:rPr>
          <w:rFonts w:ascii="Times New Roman" w:hAnsi="Times New Roman" w:cs="Times New Roman"/>
          <w:sz w:val="24"/>
          <w:szCs w:val="24"/>
        </w:rPr>
        <w:t>HİTD’lerin</w:t>
      </w:r>
      <w:proofErr w:type="spellEnd"/>
      <w:r w:rsidRPr="00C84319">
        <w:rPr>
          <w:rFonts w:ascii="Times New Roman" w:hAnsi="Times New Roman" w:cs="Times New Roman"/>
          <w:sz w:val="24"/>
          <w:szCs w:val="24"/>
        </w:rPr>
        <w:t xml:space="preserve"> aşağıda belirtilen ön inceleme gereklilikleri açısından;</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a) Tip onayında belirtilen ve üzerinde yer alan etiket ve işaretlemeleri,</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lastRenderedPageBreak/>
        <w:tab/>
        <w:t>b) Üzerindeki damgaları ve geçerlilik sürelerini,</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c) Bir </w:t>
      </w:r>
      <w:proofErr w:type="spellStart"/>
      <w:r w:rsidRPr="00C84319">
        <w:rPr>
          <w:rFonts w:ascii="Times New Roman" w:hAnsi="Times New Roman" w:cs="Times New Roman"/>
          <w:sz w:val="24"/>
          <w:szCs w:val="24"/>
        </w:rPr>
        <w:t>öncekimetrolojik</w:t>
      </w:r>
      <w:proofErr w:type="spellEnd"/>
      <w:r w:rsidRPr="00C84319">
        <w:rPr>
          <w:rFonts w:ascii="Times New Roman" w:hAnsi="Times New Roman" w:cs="Times New Roman"/>
          <w:sz w:val="24"/>
          <w:szCs w:val="24"/>
        </w:rPr>
        <w:t xml:space="preserve"> muayene belgesindeki bilgilerle uyumluluğunu,</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ç) Üzerinde tip onayına esas olmayan aparatların kullanılıp kullanılmadığını,</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d) Fonksiyonlarının doğru çalışıp çalışmadığını,</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e) </w:t>
      </w:r>
      <w:proofErr w:type="spellStart"/>
      <w:r w:rsidRPr="00C84319">
        <w:rPr>
          <w:rFonts w:ascii="Times New Roman" w:hAnsi="Times New Roman" w:cs="Times New Roman"/>
          <w:sz w:val="24"/>
          <w:szCs w:val="24"/>
        </w:rPr>
        <w:t>İlgilimevzuatında</w:t>
      </w:r>
      <w:proofErr w:type="spellEnd"/>
      <w:r w:rsidRPr="00C84319">
        <w:rPr>
          <w:rFonts w:ascii="Times New Roman" w:hAnsi="Times New Roman" w:cs="Times New Roman"/>
          <w:sz w:val="24"/>
          <w:szCs w:val="24"/>
        </w:rPr>
        <w:t xml:space="preserve"> bahsedilen ve gerekli görülen diğer gereklilikleri,</w:t>
      </w:r>
    </w:p>
    <w:p w:rsidR="00C84319" w:rsidRPr="00C84319" w:rsidRDefault="00C84319" w:rsidP="00C84319">
      <w:pPr>
        <w:jc w:val="both"/>
        <w:rPr>
          <w:rFonts w:ascii="Times New Roman" w:hAnsi="Times New Roman" w:cs="Times New Roman"/>
          <w:sz w:val="24"/>
          <w:szCs w:val="24"/>
        </w:rPr>
      </w:pPr>
      <w:proofErr w:type="spellStart"/>
      <w:r w:rsidRPr="00C84319">
        <w:rPr>
          <w:rFonts w:ascii="Times New Roman" w:hAnsi="Times New Roman" w:cs="Times New Roman"/>
          <w:sz w:val="24"/>
          <w:szCs w:val="24"/>
        </w:rPr>
        <w:t>kontroleder</w:t>
      </w:r>
      <w:proofErr w:type="spellEnd"/>
      <w:r w:rsidRPr="00C84319">
        <w:rPr>
          <w:rFonts w:ascii="Times New Roman" w:hAnsi="Times New Roman" w:cs="Times New Roman"/>
          <w:sz w:val="24"/>
          <w:szCs w:val="24"/>
        </w:rPr>
        <w:t>.</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(3) (</w:t>
      </w:r>
      <w:proofErr w:type="gramStart"/>
      <w:r w:rsidRPr="00C84319">
        <w:rPr>
          <w:rFonts w:ascii="Times New Roman" w:hAnsi="Times New Roman" w:cs="Times New Roman"/>
          <w:sz w:val="24"/>
          <w:szCs w:val="24"/>
        </w:rPr>
        <w:t>Değişik:RG</w:t>
      </w:r>
      <w:proofErr w:type="gramEnd"/>
      <w:r w:rsidRPr="00C84319">
        <w:rPr>
          <w:rFonts w:ascii="Times New Roman" w:hAnsi="Times New Roman" w:cs="Times New Roman"/>
          <w:sz w:val="24"/>
          <w:szCs w:val="24"/>
        </w:rPr>
        <w:t xml:space="preserve">-7/7/2018-30471) İkinci fıkradaki kontroller sonucu uygun bulunan </w:t>
      </w:r>
      <w:proofErr w:type="spellStart"/>
      <w:r w:rsidRPr="00C84319">
        <w:rPr>
          <w:rFonts w:ascii="Times New Roman" w:hAnsi="Times New Roman" w:cs="Times New Roman"/>
          <w:sz w:val="24"/>
          <w:szCs w:val="24"/>
        </w:rPr>
        <w:t>HİTD’ler</w:t>
      </w:r>
      <w:proofErr w:type="spellEnd"/>
      <w:r w:rsidRPr="00C84319">
        <w:rPr>
          <w:rFonts w:ascii="Times New Roman" w:hAnsi="Times New Roman" w:cs="Times New Roman"/>
          <w:sz w:val="24"/>
          <w:szCs w:val="24"/>
        </w:rPr>
        <w:t xml:space="preserve"> saha muayenesine tabi tutulur. Ancak saha muayenesinin yapılmasının mümkün olmadığı durumlarda servis tarafından gerekçesi </w:t>
      </w:r>
      <w:proofErr w:type="spellStart"/>
      <w:r w:rsidRPr="00C84319">
        <w:rPr>
          <w:rFonts w:ascii="Times New Roman" w:hAnsi="Times New Roman" w:cs="Times New Roman"/>
          <w:sz w:val="24"/>
          <w:szCs w:val="24"/>
        </w:rPr>
        <w:t>metrolojik</w:t>
      </w:r>
      <w:proofErr w:type="spellEnd"/>
      <w:r w:rsidRPr="00C84319">
        <w:rPr>
          <w:rFonts w:ascii="Times New Roman" w:hAnsi="Times New Roman" w:cs="Times New Roman"/>
          <w:sz w:val="24"/>
          <w:szCs w:val="24"/>
        </w:rPr>
        <w:t xml:space="preserve"> muayene belgesinde belirtilerek saha harici muayene</w:t>
      </w:r>
      <w:r w:rsidRPr="00C84319">
        <w:rPr>
          <w:rFonts w:ascii="Times New Roman" w:hAnsi="Times New Roman" w:cs="Times New Roman"/>
          <w:sz w:val="24"/>
          <w:szCs w:val="24"/>
        </w:rPr>
        <w:tab/>
        <w:t>yapılabilir. Ortalama hız ölçüm donanımlarına saha harici muayene uygulanmaz.</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(4) Saha muayenesinde </w:t>
      </w:r>
      <w:proofErr w:type="spellStart"/>
      <w:r w:rsidRPr="00C84319">
        <w:rPr>
          <w:rFonts w:ascii="Times New Roman" w:hAnsi="Times New Roman" w:cs="Times New Roman"/>
          <w:sz w:val="24"/>
          <w:szCs w:val="24"/>
        </w:rPr>
        <w:t>HİTD’lerin</w:t>
      </w:r>
      <w:proofErr w:type="spellEnd"/>
      <w:r w:rsidRPr="00C84319">
        <w:rPr>
          <w:rFonts w:ascii="Times New Roman" w:hAnsi="Times New Roman" w:cs="Times New Roman"/>
          <w:sz w:val="24"/>
          <w:szCs w:val="24"/>
        </w:rPr>
        <w:t xml:space="preserve"> MİH değerleri;</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a) 100 km/</w:t>
      </w:r>
      <w:proofErr w:type="spellStart"/>
      <w:r w:rsidRPr="00C84319">
        <w:rPr>
          <w:rFonts w:ascii="Times New Roman" w:hAnsi="Times New Roman" w:cs="Times New Roman"/>
          <w:sz w:val="24"/>
          <w:szCs w:val="24"/>
        </w:rPr>
        <w:t>h’in</w:t>
      </w:r>
      <w:proofErr w:type="spellEnd"/>
      <w:r w:rsidRPr="00C84319">
        <w:rPr>
          <w:rFonts w:ascii="Times New Roman" w:hAnsi="Times New Roman" w:cs="Times New Roman"/>
          <w:sz w:val="24"/>
          <w:szCs w:val="24"/>
        </w:rPr>
        <w:t xml:space="preserve"> altındaki hızlar için ± 3 km/h,</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b) 100 km/</w:t>
      </w:r>
      <w:proofErr w:type="spellStart"/>
      <w:r w:rsidRPr="00C84319">
        <w:rPr>
          <w:rFonts w:ascii="Times New Roman" w:hAnsi="Times New Roman" w:cs="Times New Roman"/>
          <w:sz w:val="24"/>
          <w:szCs w:val="24"/>
        </w:rPr>
        <w:t>h’in</w:t>
      </w:r>
      <w:proofErr w:type="spellEnd"/>
      <w:r w:rsidRPr="00C84319">
        <w:rPr>
          <w:rFonts w:ascii="Times New Roman" w:hAnsi="Times New Roman" w:cs="Times New Roman"/>
          <w:sz w:val="24"/>
          <w:szCs w:val="24"/>
        </w:rPr>
        <w:t xml:space="preserve"> üstündeki hızlar için ± %3 km/h, olarak uygulanır.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(5) Saha </w:t>
      </w:r>
      <w:proofErr w:type="spellStart"/>
      <w:r w:rsidRPr="00C84319">
        <w:rPr>
          <w:rFonts w:ascii="Times New Roman" w:hAnsi="Times New Roman" w:cs="Times New Roman"/>
          <w:sz w:val="24"/>
          <w:szCs w:val="24"/>
        </w:rPr>
        <w:t>haricimuayenede</w:t>
      </w:r>
      <w:proofErr w:type="spellEnd"/>
      <w:r w:rsidRPr="00C84319">
        <w:rPr>
          <w:rFonts w:ascii="Times New Roman" w:hAnsi="Times New Roman" w:cs="Times New Roman"/>
          <w:sz w:val="24"/>
          <w:szCs w:val="24"/>
        </w:rPr>
        <w:t xml:space="preserve"> </w:t>
      </w:r>
      <w:proofErr w:type="spellStart"/>
      <w:r w:rsidRPr="00C84319">
        <w:rPr>
          <w:rFonts w:ascii="Times New Roman" w:hAnsi="Times New Roman" w:cs="Times New Roman"/>
          <w:sz w:val="24"/>
          <w:szCs w:val="24"/>
        </w:rPr>
        <w:t>HİTD’lerin</w:t>
      </w:r>
      <w:proofErr w:type="spellEnd"/>
      <w:r w:rsidRPr="00C84319">
        <w:rPr>
          <w:rFonts w:ascii="Times New Roman" w:hAnsi="Times New Roman" w:cs="Times New Roman"/>
          <w:sz w:val="24"/>
          <w:szCs w:val="24"/>
        </w:rPr>
        <w:t xml:space="preserve"> MİH değerleri;</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a) 100 km/</w:t>
      </w:r>
      <w:proofErr w:type="spellStart"/>
      <w:r w:rsidRPr="00C84319">
        <w:rPr>
          <w:rFonts w:ascii="Times New Roman" w:hAnsi="Times New Roman" w:cs="Times New Roman"/>
          <w:sz w:val="24"/>
          <w:szCs w:val="24"/>
        </w:rPr>
        <w:t>h’in</w:t>
      </w:r>
      <w:proofErr w:type="spellEnd"/>
      <w:r w:rsidRPr="00C84319">
        <w:rPr>
          <w:rFonts w:ascii="Times New Roman" w:hAnsi="Times New Roman" w:cs="Times New Roman"/>
          <w:sz w:val="24"/>
          <w:szCs w:val="24"/>
        </w:rPr>
        <w:t xml:space="preserve"> altındaki hızlar için ± 2 km/h,</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b) 100 km/</w:t>
      </w:r>
      <w:proofErr w:type="spellStart"/>
      <w:r w:rsidRPr="00C84319">
        <w:rPr>
          <w:rFonts w:ascii="Times New Roman" w:hAnsi="Times New Roman" w:cs="Times New Roman"/>
          <w:sz w:val="24"/>
          <w:szCs w:val="24"/>
        </w:rPr>
        <w:t>h’in</w:t>
      </w:r>
      <w:proofErr w:type="spellEnd"/>
      <w:r w:rsidRPr="00C84319">
        <w:rPr>
          <w:rFonts w:ascii="Times New Roman" w:hAnsi="Times New Roman" w:cs="Times New Roman"/>
          <w:sz w:val="24"/>
          <w:szCs w:val="24"/>
        </w:rPr>
        <w:t xml:space="preserve"> üstündeki hızlar için ± % 2 km/h, olarak uygulanır.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(6) Dördüncü ve beşinci fıkralarda belirtilen gereklilikleri karşılayan </w:t>
      </w:r>
      <w:proofErr w:type="spellStart"/>
      <w:r w:rsidRPr="00C84319">
        <w:rPr>
          <w:rFonts w:ascii="Times New Roman" w:hAnsi="Times New Roman" w:cs="Times New Roman"/>
          <w:sz w:val="24"/>
          <w:szCs w:val="24"/>
        </w:rPr>
        <w:t>HİTD’ler</w:t>
      </w:r>
      <w:proofErr w:type="spellEnd"/>
      <w:r w:rsidRPr="00C84319">
        <w:rPr>
          <w:rFonts w:ascii="Times New Roman" w:hAnsi="Times New Roman" w:cs="Times New Roman"/>
          <w:sz w:val="24"/>
          <w:szCs w:val="24"/>
        </w:rPr>
        <w:t xml:space="preserve">, damga planına göre damgalanır ve 5 inci maddenin altıncı fıkrasında </w:t>
      </w:r>
      <w:proofErr w:type="spellStart"/>
      <w:r w:rsidRPr="00C84319">
        <w:rPr>
          <w:rFonts w:ascii="Times New Roman" w:hAnsi="Times New Roman" w:cs="Times New Roman"/>
          <w:sz w:val="24"/>
          <w:szCs w:val="24"/>
        </w:rPr>
        <w:t>belirtildiğişekilde</w:t>
      </w:r>
      <w:proofErr w:type="spellEnd"/>
      <w:r w:rsidRPr="00C84319">
        <w:rPr>
          <w:rFonts w:ascii="Times New Roman" w:hAnsi="Times New Roman" w:cs="Times New Roman"/>
          <w:sz w:val="24"/>
          <w:szCs w:val="24"/>
        </w:rPr>
        <w:t xml:space="preserve"> </w:t>
      </w:r>
      <w:proofErr w:type="spellStart"/>
      <w:r w:rsidRPr="00C84319">
        <w:rPr>
          <w:rFonts w:ascii="Times New Roman" w:hAnsi="Times New Roman" w:cs="Times New Roman"/>
          <w:sz w:val="24"/>
          <w:szCs w:val="24"/>
        </w:rPr>
        <w:t>metrolojik</w:t>
      </w:r>
      <w:proofErr w:type="spellEnd"/>
      <w:r w:rsidRPr="00C84319">
        <w:rPr>
          <w:rFonts w:ascii="Times New Roman" w:hAnsi="Times New Roman" w:cs="Times New Roman"/>
          <w:sz w:val="24"/>
          <w:szCs w:val="24"/>
        </w:rPr>
        <w:t xml:space="preserve"> muayene belgesi düzenlenir.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(7) Periyodik muayene sonucunda dördüncü veya beşinci fıkrada belirtilen MİH değerlerine göre doğru çalışmadığı tespit edilen </w:t>
      </w:r>
      <w:proofErr w:type="spellStart"/>
      <w:r w:rsidRPr="00C84319">
        <w:rPr>
          <w:rFonts w:ascii="Times New Roman" w:hAnsi="Times New Roman" w:cs="Times New Roman"/>
          <w:sz w:val="24"/>
          <w:szCs w:val="24"/>
        </w:rPr>
        <w:t>HİTD’lere</w:t>
      </w:r>
      <w:proofErr w:type="spellEnd"/>
      <w:r w:rsidRPr="00C84319">
        <w:rPr>
          <w:rFonts w:ascii="Times New Roman" w:hAnsi="Times New Roman" w:cs="Times New Roman"/>
          <w:sz w:val="24"/>
          <w:szCs w:val="24"/>
        </w:rPr>
        <w:t xml:space="preserve"> herhangi bir cezai işlem uygulanmaz, periyodik muayene yapılmaz, </w:t>
      </w:r>
      <w:proofErr w:type="spellStart"/>
      <w:r w:rsidRPr="00C84319">
        <w:rPr>
          <w:rFonts w:ascii="Times New Roman" w:hAnsi="Times New Roman" w:cs="Times New Roman"/>
          <w:sz w:val="24"/>
          <w:szCs w:val="24"/>
        </w:rPr>
        <w:t>metrolojik</w:t>
      </w:r>
      <w:proofErr w:type="spellEnd"/>
      <w:r w:rsidRPr="00C84319">
        <w:rPr>
          <w:rFonts w:ascii="Times New Roman" w:hAnsi="Times New Roman" w:cs="Times New Roman"/>
          <w:sz w:val="24"/>
          <w:szCs w:val="24"/>
        </w:rPr>
        <w:t xml:space="preserve"> muayene belgesi düzenlenmez ve </w:t>
      </w:r>
      <w:proofErr w:type="spellStart"/>
      <w:r w:rsidRPr="00C84319">
        <w:rPr>
          <w:rFonts w:ascii="Times New Roman" w:hAnsi="Times New Roman" w:cs="Times New Roman"/>
          <w:sz w:val="24"/>
          <w:szCs w:val="24"/>
        </w:rPr>
        <w:t>HİTD’ler</w:t>
      </w:r>
      <w:proofErr w:type="spellEnd"/>
      <w:r w:rsidRPr="00C84319">
        <w:rPr>
          <w:rFonts w:ascii="Times New Roman" w:hAnsi="Times New Roman" w:cs="Times New Roman"/>
          <w:sz w:val="24"/>
          <w:szCs w:val="24"/>
        </w:rPr>
        <w:t xml:space="preserve"> kullanımdan men edilir.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Servis tarafından tamir ve ayar servisine gönderilmek üzere iki nüsha tutanak düzenlenir. Tutanakların bir nüshası tamir ve ayar servisinde bir nüshası da serviste muhafaza edilir.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ab/>
        <w:t xml:space="preserve">(8) Periyodik muayene sonucunda dördüncü veya beşinci fıkrada belirtilen MİH değerlerine göre doğru çalışmadığı tespit edilen ve kullanımdan men edilen </w:t>
      </w:r>
      <w:proofErr w:type="spellStart"/>
      <w:r w:rsidRPr="00C84319">
        <w:rPr>
          <w:rFonts w:ascii="Times New Roman" w:hAnsi="Times New Roman" w:cs="Times New Roman"/>
          <w:sz w:val="24"/>
          <w:szCs w:val="24"/>
        </w:rPr>
        <w:t>HİTD’lerin</w:t>
      </w:r>
      <w:proofErr w:type="spellEnd"/>
      <w:r w:rsidRPr="00C84319">
        <w:rPr>
          <w:rFonts w:ascii="Times New Roman" w:hAnsi="Times New Roman" w:cs="Times New Roman"/>
          <w:sz w:val="24"/>
          <w:szCs w:val="24"/>
        </w:rPr>
        <w:t xml:space="preserve"> periyodik muayene geçerlilik süresi hesaplanırken tamir ve ayar servisinde geçirdiği süre göz önüne alınmaz. Tamir ve ayar servisindeki işlemleri tamamlanan </w:t>
      </w:r>
      <w:proofErr w:type="spellStart"/>
      <w:r w:rsidRPr="00C84319">
        <w:rPr>
          <w:rFonts w:ascii="Times New Roman" w:hAnsi="Times New Roman" w:cs="Times New Roman"/>
          <w:sz w:val="24"/>
          <w:szCs w:val="24"/>
        </w:rPr>
        <w:t>HİTD’lere</w:t>
      </w:r>
      <w:proofErr w:type="spellEnd"/>
      <w:r w:rsidRPr="00C84319">
        <w:rPr>
          <w:rFonts w:ascii="Times New Roman" w:hAnsi="Times New Roman" w:cs="Times New Roman"/>
          <w:sz w:val="24"/>
          <w:szCs w:val="24"/>
        </w:rPr>
        <w:t xml:space="preserve"> 6 </w:t>
      </w:r>
      <w:proofErr w:type="spellStart"/>
      <w:r w:rsidRPr="00C84319">
        <w:rPr>
          <w:rFonts w:ascii="Times New Roman" w:hAnsi="Times New Roman" w:cs="Times New Roman"/>
          <w:sz w:val="24"/>
          <w:szCs w:val="24"/>
        </w:rPr>
        <w:t>ncımadde</w:t>
      </w:r>
      <w:proofErr w:type="spellEnd"/>
      <w:r w:rsidRPr="00C84319">
        <w:rPr>
          <w:rFonts w:ascii="Times New Roman" w:hAnsi="Times New Roman" w:cs="Times New Roman"/>
          <w:sz w:val="24"/>
          <w:szCs w:val="24"/>
        </w:rPr>
        <w:t xml:space="preserve"> hükümlerine göre ilk muayene işlemi uygulanır.</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sz w:val="24"/>
          <w:szCs w:val="24"/>
        </w:rPr>
        <w:t xml:space="preserve"> Şeklinde olup ölçüm yapan </w:t>
      </w:r>
      <w:proofErr w:type="gramStart"/>
      <w:r w:rsidRPr="00C84319">
        <w:rPr>
          <w:rFonts w:ascii="Times New Roman" w:hAnsi="Times New Roman" w:cs="Times New Roman"/>
          <w:sz w:val="24"/>
          <w:szCs w:val="24"/>
        </w:rPr>
        <w:t>aracın  hata</w:t>
      </w:r>
      <w:proofErr w:type="gramEnd"/>
      <w:r w:rsidRPr="00C84319">
        <w:rPr>
          <w:rFonts w:ascii="Times New Roman" w:hAnsi="Times New Roman" w:cs="Times New Roman"/>
          <w:sz w:val="24"/>
          <w:szCs w:val="24"/>
        </w:rPr>
        <w:t xml:space="preserve"> payının da uygulanması durumunda hızımın normal ve  yasal çerçevede hız sınırları içerisinde kaldığı anlaşılacaktır. </w:t>
      </w:r>
    </w:p>
    <w:p w:rsidR="00C84319" w:rsidRPr="00C84319" w:rsidRDefault="00C84319" w:rsidP="00C84319">
      <w:pPr>
        <w:jc w:val="both"/>
        <w:rPr>
          <w:rFonts w:ascii="Times New Roman" w:hAnsi="Times New Roman" w:cs="Times New Roman"/>
          <w:sz w:val="24"/>
          <w:szCs w:val="24"/>
        </w:rPr>
      </w:pPr>
      <w:r w:rsidRPr="00C84319">
        <w:rPr>
          <w:rFonts w:ascii="Times New Roman" w:hAnsi="Times New Roman" w:cs="Times New Roman"/>
          <w:b/>
          <w:sz w:val="24"/>
          <w:szCs w:val="24"/>
        </w:rPr>
        <w:t xml:space="preserve">  TALEP SONUCU</w:t>
      </w:r>
      <w:r w:rsidRPr="00C84319">
        <w:rPr>
          <w:rFonts w:ascii="Times New Roman" w:hAnsi="Times New Roman" w:cs="Times New Roman"/>
          <w:sz w:val="24"/>
          <w:szCs w:val="24"/>
        </w:rPr>
        <w:t xml:space="preserve">:  Yukarıda arz ve izah edilen nedenler ve sayın hakimliğinizce tespit edilecek  sair nedenlerle itirazlarımın kabulü ile usule ve hukuka aykırı olarak  adıma düzenlenen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C84319">
        <w:rPr>
          <w:rFonts w:ascii="Times New Roman" w:hAnsi="Times New Roman" w:cs="Times New Roman"/>
          <w:sz w:val="24"/>
          <w:szCs w:val="24"/>
        </w:rPr>
        <w:t>/2025  tarihli MB-</w:t>
      </w:r>
      <w:r>
        <w:rPr>
          <w:rFonts w:ascii="Times New Roman" w:hAnsi="Times New Roman" w:cs="Times New Roman"/>
          <w:sz w:val="24"/>
          <w:szCs w:val="24"/>
        </w:rPr>
        <w:t>……….</w:t>
      </w:r>
      <w:r w:rsidRPr="00C84319">
        <w:rPr>
          <w:rFonts w:ascii="Times New Roman" w:hAnsi="Times New Roman" w:cs="Times New Roman"/>
          <w:sz w:val="24"/>
          <w:szCs w:val="24"/>
        </w:rPr>
        <w:t xml:space="preserve"> Seri Numaralı trafik ceza tutanağı  ile düzenlenen 2.167,00-TL'lik Trafik İdari Para Cezasının  ve 20 Ceza Puanın İPTALİNE  , yargılama giderlerinin,  davalı idareye yükletilmesine karar verilmesini saygıyla arz ve talep ederim.</w:t>
      </w:r>
    </w:p>
    <w:p w:rsidR="008844C1" w:rsidRPr="00C84319" w:rsidRDefault="00C84319" w:rsidP="00C84319">
      <w:pPr>
        <w:jc w:val="both"/>
        <w:rPr>
          <w:rFonts w:ascii="Times New Roman" w:hAnsi="Times New Roman" w:cs="Times New Roman"/>
          <w:b/>
          <w:sz w:val="24"/>
          <w:szCs w:val="24"/>
        </w:rPr>
      </w:pPr>
      <w:r w:rsidRPr="00C84319">
        <w:rPr>
          <w:rFonts w:ascii="Times New Roman" w:hAnsi="Times New Roman" w:cs="Times New Roman"/>
          <w:sz w:val="24"/>
          <w:szCs w:val="24"/>
        </w:rPr>
        <w:tab/>
      </w:r>
      <w:r w:rsidRPr="00C84319">
        <w:rPr>
          <w:rFonts w:ascii="Times New Roman" w:hAnsi="Times New Roman" w:cs="Times New Roman"/>
          <w:sz w:val="24"/>
          <w:szCs w:val="24"/>
        </w:rPr>
        <w:tab/>
      </w:r>
      <w:r w:rsidRPr="00C84319">
        <w:rPr>
          <w:rFonts w:ascii="Times New Roman" w:hAnsi="Times New Roman" w:cs="Times New Roman"/>
          <w:sz w:val="24"/>
          <w:szCs w:val="24"/>
        </w:rPr>
        <w:tab/>
      </w:r>
      <w:r w:rsidRPr="00C84319">
        <w:rPr>
          <w:rFonts w:ascii="Times New Roman" w:hAnsi="Times New Roman" w:cs="Times New Roman"/>
          <w:sz w:val="24"/>
          <w:szCs w:val="24"/>
        </w:rPr>
        <w:tab/>
        <w:t xml:space="preserve">                    </w:t>
      </w:r>
      <w:r w:rsidRPr="00C84319">
        <w:rPr>
          <w:rFonts w:ascii="Times New Roman" w:hAnsi="Times New Roman" w:cs="Times New Roman"/>
          <w:b/>
          <w:sz w:val="24"/>
          <w:szCs w:val="24"/>
        </w:rPr>
        <w:t xml:space="preserve">İTİRAZ EDEN  </w:t>
      </w:r>
    </w:p>
    <w:sectPr w:rsidR="008844C1" w:rsidRPr="00C84319" w:rsidSect="00C843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84319"/>
    <w:rsid w:val="0070142F"/>
    <w:rsid w:val="008844C1"/>
    <w:rsid w:val="00C843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7521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2025-10-31T08:56:00Z</dcterms:created>
  <dcterms:modified xsi:type="dcterms:W3CDTF">2025-10-31T08:56:00Z</dcterms:modified>
</cp:coreProperties>
</file>